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2"/>
          <w:szCs w:val="22"/>
        </w:rPr>
      </w:pPr>
    </w:p>
    <w:p>
      <w:pPr>
        <w:spacing w:before="0" w:after="0"/>
        <w:ind w:firstLine="567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739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tabs>
          <w:tab w:val="left" w:pos="361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09 апреля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right="21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расположенного по адресу: ХМАО - Югра, г. Сургут, ул. Гагарина, д. 9, каб.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1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ч.12 ст.19.5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Мельник Луминицы Валерьевны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right="21" w:firstLine="600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установлено,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гражданка Мельник Л.В.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срок до </w:t>
      </w:r>
      <w:r>
        <w:rPr>
          <w:rFonts w:ascii="Times New Roman" w:eastAsia="Times New Roman" w:hAnsi="Times New Roman" w:cs="Times New Roman"/>
          <w:sz w:val="28"/>
          <w:szCs w:val="28"/>
        </w:rPr>
        <w:t>03.02.2025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законное предписание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органа, осуществляющего федеральный государственный надзор в области пожарной безопасности, выразившееся в нарушении требований пожарной безопасности в нежилом здании с кадастровым номером </w:t>
      </w:r>
      <w:r>
        <w:rPr>
          <w:rStyle w:val="cat-UserDefinedgrp-3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расположенном по адресу: </w:t>
      </w:r>
      <w:r>
        <w:rPr>
          <w:rStyle w:val="cat-UserDefinedgrp-35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именно - пункты №№ 1, 2, 3, 4 предписания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10.09.2024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2409/012-86/421-В/ПВП</w:t>
      </w:r>
      <w:r>
        <w:rPr>
          <w:rFonts w:ascii="Times New Roman" w:eastAsia="Times New Roman" w:hAnsi="Times New Roman" w:cs="Times New Roman"/>
          <w:sz w:val="28"/>
          <w:szCs w:val="28"/>
        </w:rPr>
        <w:t>, чем совершила административное правонарушение, предусмотренное ч. 12 ст. 19.5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Мельник Л.В.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явилась, извещена надлежащим образом, о причинах неявки суд не уведомила, ходатайств не заявляла. Суд рассмотрел </w:t>
      </w:r>
      <w:r>
        <w:rPr>
          <w:rFonts w:ascii="Times New Roman" w:eastAsia="Times New Roman" w:hAnsi="Times New Roman" w:cs="Times New Roman"/>
          <w:sz w:val="28"/>
          <w:szCs w:val="28"/>
        </w:rPr>
        <w:t>дело в отсутствие Мельник Л.В.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Изучив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>суд пришел к следующим выводам.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Мельник Л.В.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в материал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представительны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2502-86-012-00035/6/1 от 24.02.2025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копия решения о проведении внеплановой выездной проверки от </w:t>
      </w:r>
      <w:r>
        <w:rPr>
          <w:rFonts w:ascii="Times New Roman" w:eastAsia="Times New Roman" w:hAnsi="Times New Roman" w:cs="Times New Roman"/>
          <w:sz w:val="28"/>
          <w:szCs w:val="28"/>
        </w:rPr>
        <w:t>13.02.2025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ЕГРН, согласно которому Мельник Л.В. является собственником нежилого помещения (</w:t>
      </w:r>
      <w:r>
        <w:rPr>
          <w:rFonts w:ascii="Times New Roman" w:eastAsia="Times New Roman" w:hAnsi="Times New Roman" w:cs="Times New Roman"/>
          <w:sz w:val="28"/>
          <w:szCs w:val="28"/>
        </w:rPr>
        <w:t>гараж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с кадастровым номером </w:t>
      </w:r>
      <w:r>
        <w:rPr>
          <w:rStyle w:val="cat-UserDefinedgrp-36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уведомление о составлении протокола об административном правонарушении;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предписание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10.09.2024 № 2409/012-86/421-В/ПВП</w:t>
      </w:r>
      <w:r>
        <w:rPr>
          <w:rFonts w:ascii="Times New Roman" w:eastAsia="Times New Roman" w:hAnsi="Times New Roman" w:cs="Times New Roman"/>
          <w:sz w:val="28"/>
          <w:szCs w:val="28"/>
        </w:rPr>
        <w:t>; объяснения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Мельник Л.В. от </w:t>
      </w:r>
      <w:r>
        <w:rPr>
          <w:rFonts w:ascii="Times New Roman" w:eastAsia="Times New Roman" w:hAnsi="Times New Roman" w:cs="Times New Roman"/>
          <w:sz w:val="28"/>
          <w:szCs w:val="28"/>
        </w:rPr>
        <w:t>24.02.2025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акт внеплановой выездной проверки </w:t>
      </w:r>
      <w:r>
        <w:rPr>
          <w:rFonts w:ascii="Times New Roman" w:eastAsia="Times New Roman" w:hAnsi="Times New Roman" w:cs="Times New Roman"/>
          <w:sz w:val="28"/>
          <w:szCs w:val="28"/>
        </w:rPr>
        <w:t>от 24.02.2025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ст. 3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21 декабря 1994 года № 69-ФЗ «О пожарной безопасности»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ответственность за нарушение требований пожарной безопасности в соответствии с действующим законодательством несут: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собственники имущества;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руководители федеральных органов исполнительной власти;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руководители органов местного самоуправления;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лица, уполномоченные владеть, пользоваться или распоряжаться имуществом, в том числе руководите</w:t>
      </w:r>
      <w:r>
        <w:rPr>
          <w:rFonts w:ascii="Times New Roman" w:eastAsia="Times New Roman" w:hAnsi="Times New Roman" w:cs="Times New Roman"/>
          <w:sz w:val="28"/>
          <w:szCs w:val="28"/>
        </w:rPr>
        <w:t>ли организаций;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лица, в установленном порядке назначенные ответственными за обеспечение пожарной безопасности;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должностные лица в пределах их компетенции.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Ответственность за нарушение требований пожарной безопасности для квартир (комнат) в домах государственного, муниципального и ведомственного жилищного фонда возлагается на ответственных квартиросъемщиков или арендаторов, если иное не предусмотрено соответствующим договором.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указанные в части первой настоящей статьи, иные граждане за нарушение требований пожарной безопасности, а также за иные правонарушения в области </w:t>
      </w:r>
      <w:hyperlink w:anchor="sub_50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пожарной безопасности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могут быть привлечены к дисциплинарной,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административной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уголовной ответственности в соответствии с действующим законодательством.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Совокупность представленных доказательств,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Мельник Л.В.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правонарушения.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Мельник Л.В.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 12 ст. 19.5 КоАП РФ, как невыполнение в установленный срок законного предписания органа, осуществляющего федеральный государственный пожарный надзор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предусмотренных ст. 4.2 КоАП РФ,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предусмотренных ст. 4.3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суд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не усматривает оснований освобождения юридического лица от административной ответственности в связи с малозначительностью, в соответствии со ст.2.9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мнению суда, нарушение требований пожарной безопасности, которое может повлечь гибель людей, работающих и пребывающих в здании вышеуказанного юридического лица, не может быть признано малозначительным.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суд не усматривает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ответственности, позволяющих назначить наказание в виде административного штрафа в размере менее минимального размера административного штрафа, предусмотренного санкцией статьи, в соот</w:t>
      </w:r>
      <w:r>
        <w:rPr>
          <w:rFonts w:ascii="Times New Roman" w:eastAsia="Times New Roman" w:hAnsi="Times New Roman" w:cs="Times New Roman"/>
          <w:sz w:val="28"/>
          <w:szCs w:val="28"/>
        </w:rPr>
        <w:t>ветствии с ч.2.2 ст.4.1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учитывает характер и степень общественной опасности правонарушения.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Мельник Луминицу Валерьевну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пятьсот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оплачиваемого </w:t>
      </w:r>
      <w:r>
        <w:rPr>
          <w:rFonts w:ascii="Times New Roman" w:eastAsia="Times New Roman" w:hAnsi="Times New Roman" w:cs="Times New Roman"/>
          <w:sz w:val="28"/>
          <w:szCs w:val="28"/>
        </w:rPr>
        <w:t>по следующим реквизитам: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72011601193010005140, УИН 0412365400665007392519100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 ч. 1 ст. 32.2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Российской Федерации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квитанции об оплате административного штрафа необходимо представить по адресу: ХМАО-Югра, г. Сургут, ул. Гагарина, д. 9, каб. 105.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штрафа, в срок, предусмотренный настоящим Кодексом, влечет административную ответственность, по ч. 1 ст. 20.25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</w:t>
      </w:r>
      <w:r>
        <w:rPr>
          <w:rFonts w:ascii="Times New Roman" w:eastAsia="Times New Roman" w:hAnsi="Times New Roman" w:cs="Times New Roman"/>
          <w:sz w:val="28"/>
          <w:szCs w:val="28"/>
        </w:rPr>
        <w:t>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11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</w:t>
      </w:r>
      <w:r>
        <w:rPr>
          <w:rFonts w:ascii="Times New Roman" w:eastAsia="Times New Roman" w:hAnsi="Times New Roman" w:cs="Times New Roman"/>
        </w:rPr>
        <w:t>АО-Югры ______________________ Г.Н. Ушкин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апреля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739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____________________ </w:t>
      </w:r>
      <w:r>
        <w:rPr>
          <w:rFonts w:ascii="Times New Roman" w:eastAsia="Times New Roman" w:hAnsi="Times New Roman" w:cs="Times New Roman"/>
        </w:rPr>
        <w:t>Н.С. Десяткина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57755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19">
    <w:name w:val="cat-UserDefined grp-34 rplc-19"/>
    <w:basedOn w:val="DefaultParagraphFont"/>
  </w:style>
  <w:style w:type="character" w:customStyle="1" w:styleId="cat-UserDefinedgrp-35rplc-22">
    <w:name w:val="cat-UserDefined grp-35 rplc-22"/>
    <w:basedOn w:val="DefaultParagraphFont"/>
  </w:style>
  <w:style w:type="character" w:customStyle="1" w:styleId="cat-UserDefinedgrp-36rplc-30">
    <w:name w:val="cat-UserDefined grp-36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C1F7F-1190-40EE-B72E-D791E755F05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